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8ACA" w14:textId="77777777" w:rsidR="009F1E9D" w:rsidRDefault="00000000">
      <w:pPr>
        <w:spacing w:before="360" w:afterLines="150" w:after="468"/>
        <w:jc w:val="center"/>
        <w:rPr>
          <w:rFonts w:ascii="黑体" w:eastAsia="黑体" w:hAnsi="黑体"/>
          <w:color w:val="050505"/>
          <w:spacing w:val="-1"/>
          <w:w w:val="105"/>
          <w:sz w:val="42"/>
        </w:rPr>
      </w:pPr>
      <w:r>
        <w:rPr>
          <w:rFonts w:ascii="黑体" w:eastAsia="黑体" w:hAnsi="黑体"/>
          <w:noProof/>
          <w:color w:val="050505"/>
          <w:spacing w:val="-1"/>
          <w:w w:val="105"/>
          <w:sz w:val="42"/>
        </w:rPr>
        <mc:AlternateContent>
          <mc:Choice Requires="wps">
            <w:drawing>
              <wp:anchor distT="0" distB="0" distL="0" distR="0" simplePos="0" relativeHeight="251659264" behindDoc="1" locked="0" layoutInCell="1" allowOverlap="1" wp14:anchorId="64C9652D" wp14:editId="1D3B5999">
                <wp:simplePos x="0" y="0"/>
                <wp:positionH relativeFrom="page">
                  <wp:posOffset>898525</wp:posOffset>
                </wp:positionH>
                <wp:positionV relativeFrom="paragraph">
                  <wp:posOffset>150495</wp:posOffset>
                </wp:positionV>
                <wp:extent cx="5777865" cy="1270"/>
                <wp:effectExtent l="0" t="15240" r="635" b="21590"/>
                <wp:wrapTopAndBottom/>
                <wp:docPr id="8" name="任意多边形 8"/>
                <wp:cNvGraphicFramePr/>
                <a:graphic xmlns:a="http://schemas.openxmlformats.org/drawingml/2006/main">
                  <a:graphicData uri="http://schemas.microsoft.com/office/word/2010/wordprocessingShape">
                    <wps:wsp>
                      <wps:cNvSpPr/>
                      <wps:spPr bwMode="auto">
                        <a:xfrm>
                          <a:off x="0" y="0"/>
                          <a:ext cx="5777865" cy="1270"/>
                        </a:xfrm>
                        <a:custGeom>
                          <a:avLst/>
                          <a:gdLst>
                            <a:gd name="T0" fmla="+- 0 1415 1415"/>
                            <a:gd name="T1" fmla="*/ T0 w 9099"/>
                            <a:gd name="T2" fmla="+- 0 10513 1415"/>
                            <a:gd name="T3" fmla="*/ T2 w 9099"/>
                          </a:gdLst>
                          <a:ahLst/>
                          <a:cxnLst>
                            <a:cxn ang="0">
                              <a:pos x="T1" y="0"/>
                            </a:cxn>
                            <a:cxn ang="0">
                              <a:pos x="T3" y="0"/>
                            </a:cxn>
                          </a:cxnLst>
                          <a:rect l="0" t="0" r="r" b="b"/>
                          <a:pathLst>
                            <a:path w="9099">
                              <a:moveTo>
                                <a:pt x="0" y="0"/>
                              </a:moveTo>
                              <a:lnTo>
                                <a:pt x="9098" y="0"/>
                              </a:lnTo>
                            </a:path>
                          </a:pathLst>
                        </a:custGeom>
                        <a:noFill/>
                        <a:ln w="30565">
                          <a:solidFill>
                            <a:srgbClr val="000000"/>
                          </a:solidFill>
                          <a:prstDash val="solid"/>
                          <a:round/>
                        </a:ln>
                      </wps:spPr>
                      <wps:bodyPr rot="0" vert="horz" wrap="square" lIns="91440" tIns="45720" rIns="91440" bIns="45720" anchor="t" anchorCtr="0" upright="1">
                        <a:noAutofit/>
                      </wps:bodyPr>
                    </wps:wsp>
                  </a:graphicData>
                </a:graphic>
              </wp:anchor>
            </w:drawing>
          </mc:Choice>
          <mc:Fallback>
            <w:pict>
              <v:shape w14:anchorId="0E8BD759" id="任意多边形 8" o:spid="_x0000_s1026" style="position:absolute;left:0;text-align:left;margin-left:70.75pt;margin-top:11.85pt;width:454.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9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" path="m,l9098,e" filled="f" strokeweight=".84903mm">
                <v:path arrowok="t" o:connecttype="custom" o:connectlocs="0,0;5777230,0" o:connectangles="0,0"/>
                <w10:wrap type="topAndBottom" anchorx="page"/>
              </v:shape>
            </w:pict>
          </mc:Fallback>
        </mc:AlternateContent>
      </w:r>
      <w:r>
        <w:rPr>
          <w:rFonts w:ascii="黑体" w:eastAsia="黑体" w:hAnsi="黑体" w:hint="eastAsia"/>
          <w:color w:val="050505"/>
          <w:spacing w:val="-1"/>
          <w:w w:val="105"/>
          <w:sz w:val="42"/>
        </w:rPr>
        <w:t>食品科技学院学生会</w:t>
      </w:r>
      <w:r>
        <w:rPr>
          <w:rFonts w:ascii="黑体" w:eastAsia="黑体" w:hAnsi="黑体"/>
          <w:color w:val="050505"/>
          <w:spacing w:val="-1"/>
          <w:w w:val="105"/>
          <w:sz w:val="42"/>
        </w:rPr>
        <w:t>管理办法</w:t>
      </w:r>
    </w:p>
    <w:p w14:paraId="43D766D6" w14:textId="77777777" w:rsidR="009F1E9D" w:rsidRDefault="00000000">
      <w:pPr>
        <w:pStyle w:val="1"/>
        <w:numPr>
          <w:ilvl w:val="0"/>
          <w:numId w:val="1"/>
        </w:numPr>
        <w:spacing w:before="100" w:beforeAutospacing="1" w:after="100" w:afterAutospacing="1"/>
        <w:ind w:left="1457" w:right="1542"/>
        <w:rPr>
          <w:rFonts w:ascii="黑体" w:eastAsia="黑体" w:hAnsi="黑体"/>
          <w:color w:val="262626"/>
          <w:w w:val="110"/>
        </w:rPr>
      </w:pPr>
      <w:r>
        <w:rPr>
          <w:rFonts w:ascii="黑体" w:eastAsia="黑体" w:hAnsi="黑体"/>
          <w:color w:val="262626"/>
          <w:w w:val="110"/>
        </w:rPr>
        <w:t>总则</w:t>
      </w:r>
    </w:p>
    <w:p w14:paraId="3990F875"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第一条</w:t>
      </w:r>
      <w:r>
        <w:rPr>
          <w:rFonts w:asciiTheme="minorEastAsia" w:hAnsiTheme="minorEastAsia" w:cstheme="minorEastAsia" w:hint="eastAsia"/>
          <w:sz w:val="24"/>
          <w:szCs w:val="24"/>
        </w:rPr>
        <w:t xml:space="preserve"> </w:t>
      </w:r>
      <w:r>
        <w:rPr>
          <w:rFonts w:asciiTheme="minorEastAsia" w:hAnsiTheme="minorEastAsia" w:cstheme="minorEastAsia"/>
          <w:sz w:val="24"/>
          <w:szCs w:val="24"/>
        </w:rPr>
        <w:t>为规范河北科技师范学院</w:t>
      </w:r>
      <w:r>
        <w:rPr>
          <w:rFonts w:asciiTheme="minorEastAsia" w:hAnsiTheme="minorEastAsia" w:cstheme="minorEastAsia" w:hint="eastAsia"/>
          <w:sz w:val="24"/>
          <w:szCs w:val="24"/>
        </w:rPr>
        <w:t>食品科技</w:t>
      </w:r>
      <w:r>
        <w:rPr>
          <w:rFonts w:asciiTheme="minorEastAsia" w:hAnsiTheme="minorEastAsia" w:cstheme="minorEastAsia"/>
          <w:sz w:val="24"/>
          <w:szCs w:val="24"/>
        </w:rPr>
        <w:t>学院</w:t>
      </w:r>
      <w:r>
        <w:rPr>
          <w:rFonts w:asciiTheme="minorEastAsia" w:hAnsiTheme="minorEastAsia" w:cstheme="minorEastAsia" w:hint="eastAsia"/>
          <w:sz w:val="24"/>
          <w:szCs w:val="24"/>
        </w:rPr>
        <w:t>学生会全体人员</w:t>
      </w:r>
      <w:r>
        <w:rPr>
          <w:rFonts w:asciiTheme="minorEastAsia" w:hAnsiTheme="minorEastAsia" w:cstheme="minorEastAsia"/>
          <w:sz w:val="24"/>
          <w:szCs w:val="24"/>
        </w:rPr>
        <w:t>（以下简称“</w:t>
      </w:r>
      <w:r>
        <w:rPr>
          <w:rFonts w:asciiTheme="minorEastAsia" w:hAnsiTheme="minorEastAsia" w:cstheme="minorEastAsia" w:hint="eastAsia"/>
          <w:sz w:val="24"/>
          <w:szCs w:val="24"/>
        </w:rPr>
        <w:t>工作人员</w:t>
      </w:r>
      <w:r>
        <w:rPr>
          <w:rFonts w:asciiTheme="minorEastAsia" w:hAnsiTheme="minorEastAsia" w:cstheme="minorEastAsia"/>
          <w:sz w:val="24"/>
          <w:szCs w:val="24"/>
        </w:rPr>
        <w:t>”)管理，强化服务和</w:t>
      </w:r>
      <w:r>
        <w:rPr>
          <w:rFonts w:asciiTheme="minorEastAsia" w:hAnsiTheme="minorEastAsia" w:cstheme="minorEastAsia" w:hint="eastAsia"/>
          <w:sz w:val="24"/>
          <w:szCs w:val="24"/>
        </w:rPr>
        <w:t>责任</w:t>
      </w:r>
      <w:r>
        <w:rPr>
          <w:rFonts w:asciiTheme="minorEastAsia" w:hAnsiTheme="minorEastAsia" w:cstheme="minorEastAsia"/>
          <w:sz w:val="24"/>
          <w:szCs w:val="24"/>
        </w:rPr>
        <w:t>意识，保障</w:t>
      </w:r>
      <w:r>
        <w:rPr>
          <w:rFonts w:asciiTheme="minorEastAsia" w:hAnsiTheme="minorEastAsia" w:cstheme="minorEastAsia" w:hint="eastAsia"/>
          <w:sz w:val="24"/>
          <w:szCs w:val="24"/>
        </w:rPr>
        <w:t>食品科技</w:t>
      </w:r>
      <w:r>
        <w:rPr>
          <w:rFonts w:asciiTheme="minorEastAsia" w:hAnsiTheme="minorEastAsia" w:cstheme="minorEastAsia"/>
          <w:sz w:val="24"/>
          <w:szCs w:val="24"/>
        </w:rPr>
        <w:t>学院各项</w:t>
      </w:r>
      <w:r>
        <w:rPr>
          <w:rFonts w:asciiTheme="minorEastAsia" w:hAnsiTheme="minorEastAsia" w:cstheme="minorEastAsia" w:hint="eastAsia"/>
          <w:sz w:val="24"/>
          <w:szCs w:val="24"/>
        </w:rPr>
        <w:t>学生</w:t>
      </w:r>
      <w:r>
        <w:rPr>
          <w:rFonts w:asciiTheme="minorEastAsia" w:hAnsiTheme="minorEastAsia" w:cstheme="minorEastAsia"/>
          <w:sz w:val="24"/>
          <w:szCs w:val="24"/>
        </w:rPr>
        <w:t>工作有序推进，制定本管理办法。</w:t>
      </w:r>
    </w:p>
    <w:p w14:paraId="09987CBF" w14:textId="77777777" w:rsidR="009F1E9D" w:rsidRDefault="00000000">
      <w:pPr>
        <w:pStyle w:val="1"/>
        <w:spacing w:before="100" w:beforeAutospacing="1" w:after="100" w:afterAutospacing="1"/>
        <w:ind w:left="1457" w:right="1542"/>
        <w:rPr>
          <w:rFonts w:ascii="黑体" w:eastAsia="黑体" w:hAnsi="黑体"/>
          <w:color w:val="262626"/>
          <w:w w:val="110"/>
        </w:rPr>
      </w:pPr>
      <w:r>
        <w:rPr>
          <w:rFonts w:ascii="黑体" w:eastAsia="黑体" w:hAnsi="黑体"/>
          <w:color w:val="262626"/>
          <w:w w:val="110"/>
        </w:rPr>
        <w:t>第二章</w:t>
      </w:r>
      <w:r>
        <w:rPr>
          <w:rFonts w:ascii="黑体" w:eastAsia="黑体" w:hAnsi="黑体" w:hint="eastAsia"/>
          <w:color w:val="262626"/>
          <w:w w:val="110"/>
        </w:rPr>
        <w:t xml:space="preserve"> 工作</w:t>
      </w:r>
      <w:r>
        <w:rPr>
          <w:rFonts w:ascii="黑体" w:eastAsia="黑体" w:hAnsi="黑体"/>
          <w:color w:val="262626"/>
          <w:w w:val="110"/>
        </w:rPr>
        <w:t>准则</w:t>
      </w:r>
    </w:p>
    <w:p w14:paraId="39F64F81"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第二条</w:t>
      </w:r>
      <w:r>
        <w:rPr>
          <w:rFonts w:asciiTheme="minorEastAsia" w:hAnsiTheme="minorEastAsia" w:cstheme="minorEastAsia" w:hint="eastAsia"/>
          <w:sz w:val="24"/>
          <w:szCs w:val="24"/>
        </w:rPr>
        <w:t xml:space="preserve"> 严格遵守为广大学生服务的根本原则，不得有高人一等的姿态。</w:t>
      </w:r>
    </w:p>
    <w:p w14:paraId="3954D078"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第三条</w:t>
      </w:r>
      <w:r>
        <w:rPr>
          <w:rFonts w:asciiTheme="minorEastAsia" w:hAnsiTheme="minorEastAsia" w:cstheme="minorEastAsia" w:hint="eastAsia"/>
          <w:sz w:val="24"/>
          <w:szCs w:val="24"/>
        </w:rPr>
        <w:t xml:space="preserve"> 各部门工作人员应认真贯彻和执行院团委布置的各项工作，主席团将根据工作的具体执行情况予以考核，并决定成员能否留任。</w:t>
      </w:r>
    </w:p>
    <w:p w14:paraId="05CE65D0"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第四条</w:t>
      </w:r>
      <w:r>
        <w:rPr>
          <w:rFonts w:asciiTheme="minorEastAsia" w:hAnsiTheme="minorEastAsia" w:cstheme="minorEastAsia" w:hint="eastAsia"/>
          <w:sz w:val="24"/>
          <w:szCs w:val="24"/>
        </w:rPr>
        <w:t xml:space="preserve"> 各项工作活动应按时到场，无故不得迟到早退，如需请假参照请假制度。</w:t>
      </w:r>
    </w:p>
    <w:p w14:paraId="5A248459"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第五条</w:t>
      </w:r>
      <w:r>
        <w:rPr>
          <w:rFonts w:asciiTheme="minorEastAsia" w:hAnsiTheme="minorEastAsia" w:cstheme="minorEastAsia" w:hint="eastAsia"/>
          <w:sz w:val="24"/>
          <w:szCs w:val="24"/>
        </w:rPr>
        <w:t xml:space="preserve"> </w:t>
      </w:r>
      <w:r>
        <w:rPr>
          <w:rFonts w:asciiTheme="minorEastAsia" w:hAnsiTheme="minorEastAsia" w:cstheme="minorEastAsia"/>
          <w:sz w:val="24"/>
          <w:szCs w:val="24"/>
        </w:rPr>
        <w:t>努力学习，不断提高业务能力，不断改进工作</w:t>
      </w:r>
      <w:r>
        <w:rPr>
          <w:rFonts w:asciiTheme="minorEastAsia" w:hAnsiTheme="minorEastAsia" w:cstheme="minorEastAsia" w:hint="eastAsia"/>
          <w:sz w:val="24"/>
          <w:szCs w:val="24"/>
        </w:rPr>
        <w:t>，在职期间不得出现挂科、处分情况，否则将取消留任资格。</w:t>
      </w:r>
    </w:p>
    <w:p w14:paraId="45F6357B"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第六条</w:t>
      </w:r>
      <w:r>
        <w:rPr>
          <w:rFonts w:asciiTheme="minorEastAsia" w:hAnsiTheme="minorEastAsia" w:cstheme="minorEastAsia" w:hint="eastAsia"/>
          <w:sz w:val="24"/>
          <w:szCs w:val="24"/>
        </w:rPr>
        <w:t xml:space="preserve"> 各项活动中各部门要全力配合，工作中要各负其责，各尽其力，相互帮助，不得推脱责任。各部门在平时工作中注意与其他部门沟通交流。</w:t>
      </w:r>
    </w:p>
    <w:p w14:paraId="116E7FC9"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第七条 工作安排不得推脱，如有困难自行解决，若超出能力范围不能按时完成或解决，及早上报各部门负责人或主席团。</w:t>
      </w:r>
    </w:p>
    <w:p w14:paraId="5728FC2A" w14:textId="77777777" w:rsidR="009F1E9D" w:rsidRDefault="00000000">
      <w:pPr>
        <w:pStyle w:val="1"/>
        <w:spacing w:before="100" w:beforeAutospacing="1" w:after="100" w:afterAutospacing="1"/>
        <w:ind w:left="1457" w:right="1542"/>
        <w:rPr>
          <w:rFonts w:ascii="黑体" w:eastAsia="黑体" w:hAnsi="黑体"/>
          <w:color w:val="262626"/>
          <w:w w:val="110"/>
        </w:rPr>
      </w:pPr>
      <w:r>
        <w:rPr>
          <w:rFonts w:ascii="黑体" w:eastAsia="黑体" w:hAnsi="黑体"/>
          <w:color w:val="262626"/>
          <w:w w:val="110"/>
        </w:rPr>
        <w:t>第三章</w:t>
      </w:r>
      <w:r>
        <w:rPr>
          <w:rFonts w:ascii="黑体" w:eastAsia="黑体" w:hAnsi="黑体" w:hint="eastAsia"/>
          <w:color w:val="262626"/>
          <w:w w:val="110"/>
        </w:rPr>
        <w:t xml:space="preserve"> 会议管理制度</w:t>
      </w:r>
    </w:p>
    <w:p w14:paraId="5A5EAF4C" w14:textId="77777777" w:rsidR="009F1E9D" w:rsidRDefault="00000000">
      <w:pPr>
        <w:pStyle w:val="a3"/>
        <w:spacing w:line="440" w:lineRule="exact"/>
        <w:ind w:right="352" w:firstLineChars="200" w:firstLine="480"/>
        <w:rPr>
          <w:rFonts w:asciiTheme="minorEastAsia" w:hAnsiTheme="minorEastAsia" w:cstheme="minorEastAsia"/>
          <w:color w:val="565656"/>
          <w:spacing w:val="-1"/>
          <w:w w:val="109"/>
          <w:sz w:val="24"/>
          <w:szCs w:val="24"/>
        </w:rPr>
      </w:pPr>
      <w:r>
        <w:rPr>
          <w:rFonts w:asciiTheme="minorEastAsia" w:hAnsiTheme="minorEastAsia" w:cstheme="minorEastAsia"/>
          <w:sz w:val="24"/>
          <w:szCs w:val="24"/>
        </w:rPr>
        <w:t>第八条</w:t>
      </w:r>
      <w:r>
        <w:rPr>
          <w:rFonts w:asciiTheme="minorEastAsia" w:hAnsiTheme="minorEastAsia" w:cstheme="minorEastAsia" w:hint="eastAsia"/>
          <w:sz w:val="24"/>
          <w:szCs w:val="24"/>
        </w:rPr>
        <w:t xml:space="preserve"> 学生会会议主要分为主席团会议、部们负责人例会、学生会全体例会。</w:t>
      </w:r>
    </w:p>
    <w:p w14:paraId="7D77E0DB" w14:textId="77777777" w:rsidR="009F1E9D" w:rsidRDefault="00000000">
      <w:pPr>
        <w:pStyle w:val="a3"/>
        <w:spacing w:line="440" w:lineRule="exact"/>
        <w:ind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第九条</w:t>
      </w:r>
      <w:r>
        <w:rPr>
          <w:rFonts w:asciiTheme="minorEastAsia" w:hAnsiTheme="minorEastAsia" w:cstheme="minorEastAsia" w:hint="eastAsia"/>
          <w:sz w:val="24"/>
          <w:szCs w:val="24"/>
        </w:rPr>
        <w:t xml:space="preserve"> 全体例会的开展时间地点至少提前一天由综合事务部发布通知至学生会群中，如有特殊情况另行通知。</w:t>
      </w:r>
    </w:p>
    <w:p w14:paraId="7AFA2120" w14:textId="77777777" w:rsidR="009F1E9D" w:rsidRDefault="00000000">
      <w:pPr>
        <w:pStyle w:val="a3"/>
        <w:spacing w:line="440" w:lineRule="exact"/>
        <w:ind w:right="352" w:firstLineChars="200" w:firstLine="480"/>
      </w:pPr>
      <w:r>
        <w:rPr>
          <w:rFonts w:asciiTheme="minorEastAsia" w:hAnsiTheme="minorEastAsia" w:cstheme="minorEastAsia"/>
          <w:sz w:val="24"/>
          <w:szCs w:val="24"/>
        </w:rPr>
        <w:t>第十条</w:t>
      </w:r>
      <w:r>
        <w:rPr>
          <w:rFonts w:asciiTheme="minorEastAsia" w:hAnsiTheme="minorEastAsia" w:cstheme="minorEastAsia" w:hint="eastAsia"/>
          <w:sz w:val="24"/>
          <w:szCs w:val="24"/>
        </w:rPr>
        <w:t xml:space="preserve"> </w:t>
      </w:r>
      <w:r>
        <w:rPr>
          <w:rFonts w:hint="eastAsia"/>
        </w:rPr>
        <w:t>开会时应带好笔记本和笔，提前</w:t>
      </w:r>
      <w:r>
        <w:rPr>
          <w:rFonts w:hint="eastAsia"/>
        </w:rPr>
        <w:t>10</w:t>
      </w:r>
      <w:r>
        <w:rPr>
          <w:rFonts w:hint="eastAsia"/>
        </w:rPr>
        <w:t>分钟到场，务必对通讯工具采取静音或关机措施，不得在会议期间窃窃私语或大声喧哗，不得随意进出会场，保持会场秩序。</w:t>
      </w:r>
    </w:p>
    <w:p w14:paraId="68D5B44B" w14:textId="77777777" w:rsidR="009F1E9D" w:rsidRDefault="00000000">
      <w:pPr>
        <w:pStyle w:val="a3"/>
        <w:spacing w:line="440" w:lineRule="exact"/>
        <w:ind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第十一条</w:t>
      </w:r>
      <w:r>
        <w:rPr>
          <w:rFonts w:asciiTheme="minorEastAsia" w:hAnsiTheme="minorEastAsia" w:cstheme="minorEastAsia" w:hint="eastAsia"/>
          <w:sz w:val="24"/>
          <w:szCs w:val="24"/>
        </w:rPr>
        <w:t xml:space="preserve"> </w:t>
      </w:r>
      <w:r>
        <w:rPr>
          <w:rFonts w:hint="eastAsia"/>
        </w:rPr>
        <w:t>迟到问题：每次会议前都会进行签到，考勤由综合事务部工作人员记录，第一次迟到大会批评，第二次迟到大会自我检讨，第三次迟到给予严重警告。如有特殊情况，由主席团或酌情考虑。</w:t>
      </w:r>
    </w:p>
    <w:p w14:paraId="6972A232" w14:textId="77777777" w:rsidR="009F1E9D" w:rsidRDefault="00000000">
      <w:pPr>
        <w:pStyle w:val="a3"/>
        <w:spacing w:line="440" w:lineRule="exact"/>
        <w:ind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第十二条</w:t>
      </w:r>
      <w:r>
        <w:rPr>
          <w:rFonts w:asciiTheme="minorEastAsia" w:hAnsiTheme="minorEastAsia" w:cstheme="minorEastAsia" w:hint="eastAsia"/>
          <w:sz w:val="24"/>
          <w:szCs w:val="24"/>
        </w:rPr>
        <w:t xml:space="preserve"> </w:t>
      </w:r>
      <w:r>
        <w:rPr>
          <w:rFonts w:hint="eastAsia"/>
        </w:rPr>
        <w:t>凡不能准时参加会议的学生会工作人员，需要走正常的请假程序，先</w:t>
      </w:r>
      <w:r>
        <w:rPr>
          <w:rFonts w:hint="eastAsia"/>
        </w:rPr>
        <w:lastRenderedPageBreak/>
        <w:t>与部门负责人请假说明原因，并将收到回复的聊天记录截图发给执行主席，收到回复后将两张截图上报给综合事务部工作人员进行记录。</w:t>
      </w:r>
    </w:p>
    <w:p w14:paraId="6DC54927"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第十三条</w:t>
      </w:r>
      <w:r>
        <w:rPr>
          <w:rFonts w:asciiTheme="minorEastAsia" w:hAnsiTheme="minorEastAsia" w:cstheme="minorEastAsia" w:hint="eastAsia"/>
          <w:sz w:val="24"/>
          <w:szCs w:val="24"/>
        </w:rPr>
        <w:t xml:space="preserve"> 各类会议必须衣着得体，不得随意。</w:t>
      </w:r>
    </w:p>
    <w:p w14:paraId="44945A13"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第十四条</w:t>
      </w:r>
      <w:r>
        <w:rPr>
          <w:rFonts w:asciiTheme="minorEastAsia" w:hAnsiTheme="minorEastAsia" w:cstheme="minorEastAsia" w:hint="eastAsia"/>
          <w:sz w:val="24"/>
          <w:szCs w:val="24"/>
        </w:rPr>
        <w:t xml:space="preserve"> 工作期间，特别是会议期间，禁止玩手机，除非紧急事件，不得在会议期间接电话。</w:t>
      </w:r>
    </w:p>
    <w:p w14:paraId="0A505CF4"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14:paraId="480AAC25" w14:textId="77777777" w:rsidR="009F1E9D" w:rsidRDefault="00000000">
      <w:pPr>
        <w:pStyle w:val="1"/>
        <w:spacing w:before="100" w:beforeAutospacing="1" w:after="100" w:afterAutospacing="1"/>
        <w:ind w:left="1457" w:right="1542"/>
        <w:rPr>
          <w:rFonts w:ascii="黑体" w:eastAsia="黑体" w:hAnsi="黑体"/>
          <w:color w:val="262626"/>
          <w:w w:val="110"/>
        </w:rPr>
      </w:pPr>
      <w:r>
        <w:rPr>
          <w:rFonts w:ascii="黑体" w:eastAsia="黑体" w:hAnsi="黑体"/>
          <w:color w:val="262626"/>
          <w:w w:val="110"/>
        </w:rPr>
        <w:t>第</w:t>
      </w:r>
      <w:r>
        <w:rPr>
          <w:rFonts w:ascii="黑体" w:eastAsia="黑体" w:hAnsi="黑体" w:hint="eastAsia"/>
          <w:color w:val="262626"/>
          <w:w w:val="110"/>
        </w:rPr>
        <w:t>四</w:t>
      </w:r>
      <w:r>
        <w:rPr>
          <w:rFonts w:ascii="黑体" w:eastAsia="黑体" w:hAnsi="黑体"/>
          <w:color w:val="262626"/>
          <w:w w:val="110"/>
        </w:rPr>
        <w:t>章</w:t>
      </w:r>
      <w:r>
        <w:rPr>
          <w:rFonts w:ascii="黑体" w:eastAsia="黑体" w:hAnsi="黑体" w:hint="eastAsia"/>
          <w:color w:val="262626"/>
          <w:w w:val="110"/>
        </w:rPr>
        <w:t xml:space="preserve"> 值班管理制度</w:t>
      </w:r>
    </w:p>
    <w:p w14:paraId="5C7AE76C"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sz w:val="24"/>
          <w:szCs w:val="24"/>
        </w:rPr>
        <w:t>第十五条</w:t>
      </w:r>
      <w:r>
        <w:rPr>
          <w:rFonts w:asciiTheme="minorEastAsia" w:hAnsiTheme="minorEastAsia" w:cstheme="minorEastAsia" w:hint="eastAsia"/>
          <w:sz w:val="24"/>
          <w:szCs w:val="24"/>
        </w:rPr>
        <w:t xml:space="preserve"> 值班人员：学生会工作人员（由综合事务部负责具体安排）。</w:t>
      </w:r>
    </w:p>
    <w:p w14:paraId="720D0E38"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第十六条 值班时间：上午：8：00至12：00；下午：（冬季）2:00至6：00；（夏季）2:30到6:30。</w:t>
      </w:r>
    </w:p>
    <w:p w14:paraId="79E78170"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第十七条 当天值班人员必须按时到位，不得无故缺席，不得迟到、早退，有事须走正常的请假流程进行请假。</w:t>
      </w:r>
    </w:p>
    <w:p w14:paraId="415D92B5"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第十八条 值班人员应做好值班记录，并负责保管学生的所有物品，如有其他部门借用办公室的物品，必须作好记录（借用部门、借用人、借用时间、归还时间）；若有损害应做好相关记录。</w:t>
      </w:r>
    </w:p>
    <w:p w14:paraId="3DD20EAF"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第十九条 值班人员每天必须做好办公室的值日工作。</w:t>
      </w:r>
    </w:p>
    <w:p w14:paraId="3E8A1CC0"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第二十条 值班人员严禁在办公室吸烟、喝酒、打牌、嬉戏打闹等，尽量保持办公室安静。</w:t>
      </w:r>
    </w:p>
    <w:p w14:paraId="537DCF09"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第二十一条 特殊的值班任务，如值板，综合事务部工作人员提前一天安排好值班表，并发至工作群中，并监督工作人员按时值班。</w:t>
      </w:r>
    </w:p>
    <w:p w14:paraId="1C7C6B95"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第二十二条 活动中的人员安排也由综合事务部提前发布，并提前准备好活动所需的各类物品。</w:t>
      </w:r>
    </w:p>
    <w:p w14:paraId="6C37E867" w14:textId="77777777" w:rsidR="009F1E9D" w:rsidRDefault="00000000">
      <w:pPr>
        <w:pStyle w:val="a3"/>
        <w:spacing w:line="440" w:lineRule="exact"/>
        <w:ind w:left="102" w:right="352"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p>
    <w:p w14:paraId="37DB96E1" w14:textId="77777777" w:rsidR="009F1E9D" w:rsidRDefault="00000000">
      <w:pPr>
        <w:pStyle w:val="1"/>
        <w:numPr>
          <w:ilvl w:val="0"/>
          <w:numId w:val="2"/>
        </w:numPr>
        <w:spacing w:before="100" w:beforeAutospacing="1" w:after="100" w:afterAutospacing="1"/>
        <w:ind w:left="1457" w:right="1542"/>
        <w:rPr>
          <w:rFonts w:ascii="黑体" w:eastAsia="黑体" w:hAnsi="黑体"/>
          <w:color w:val="262626"/>
          <w:w w:val="110"/>
        </w:rPr>
      </w:pPr>
      <w:r>
        <w:rPr>
          <w:rFonts w:ascii="黑体" w:eastAsia="黑体" w:hAnsi="黑体" w:hint="eastAsia"/>
          <w:color w:val="262626"/>
          <w:w w:val="110"/>
        </w:rPr>
        <w:t>附则</w:t>
      </w:r>
    </w:p>
    <w:p w14:paraId="7E37F918" w14:textId="77777777" w:rsidR="009F1E9D" w:rsidRDefault="00000000">
      <w:pPr>
        <w:pStyle w:val="1"/>
        <w:spacing w:before="100" w:beforeAutospacing="1" w:after="100" w:afterAutospacing="1"/>
        <w:ind w:left="0" w:right="1542"/>
        <w:jc w:val="both"/>
        <w:rPr>
          <w:rFonts w:ascii="黑体" w:eastAsia="黑体" w:hAnsi="黑体"/>
          <w:color w:val="262626"/>
          <w:w w:val="110"/>
        </w:rPr>
      </w:pPr>
      <w:r>
        <w:rPr>
          <w:rFonts w:ascii="黑体" w:eastAsia="黑体" w:hAnsi="黑体" w:hint="eastAsia"/>
          <w:color w:val="262626"/>
          <w:w w:val="110"/>
        </w:rPr>
        <w:t xml:space="preserve"> </w:t>
      </w:r>
      <w:r>
        <w:rPr>
          <w:rFonts w:asciiTheme="minorEastAsia" w:hAnsiTheme="minorEastAsia" w:cstheme="minorEastAsia" w:hint="eastAsia"/>
          <w:sz w:val="24"/>
          <w:szCs w:val="24"/>
        </w:rPr>
        <w:t xml:space="preserve">   第二十三条 本办法自公布之日起实施，由综合事务部负责解释。</w:t>
      </w:r>
    </w:p>
    <w:p w14:paraId="445C193C" w14:textId="77777777" w:rsidR="009F1E9D" w:rsidRDefault="009F1E9D"/>
    <w:p w14:paraId="1C40F508" w14:textId="77777777" w:rsidR="009F1E9D" w:rsidRDefault="009F1E9D"/>
    <w:p w14:paraId="0304EC68" w14:textId="77777777" w:rsidR="009F1E9D" w:rsidRDefault="009F1E9D"/>
    <w:p w14:paraId="6EEE039B" w14:textId="77777777" w:rsidR="009F1E9D" w:rsidRDefault="009F1E9D"/>
    <w:p w14:paraId="3C0D497F" w14:textId="77777777" w:rsidR="009F1E9D" w:rsidRDefault="00000000">
      <w:pPr>
        <w:tabs>
          <w:tab w:val="left" w:pos="1958"/>
        </w:tabs>
        <w:jc w:val="left"/>
      </w:pPr>
      <w:r>
        <w:rPr>
          <w:rFonts w:hint="eastAsia"/>
        </w:rPr>
        <w:tab/>
      </w:r>
    </w:p>
    <w:sectPr w:rsidR="009F1E9D">
      <w:pgSz w:w="11906" w:h="16838"/>
      <w:pgMar w:top="1338" w:right="1140" w:bottom="278" w:left="129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0D598"/>
    <w:multiLevelType w:val="singleLevel"/>
    <w:tmpl w:val="9B10D598"/>
    <w:lvl w:ilvl="0">
      <w:start w:val="5"/>
      <w:numFmt w:val="chineseCounting"/>
      <w:suff w:val="space"/>
      <w:lvlText w:val="第%1章"/>
      <w:lvlJc w:val="left"/>
      <w:rPr>
        <w:rFonts w:hint="eastAsia"/>
      </w:rPr>
    </w:lvl>
  </w:abstractNum>
  <w:abstractNum w:abstractNumId="1" w15:restartNumberingAfterBreak="0">
    <w:nsid w:val="FB555E97"/>
    <w:multiLevelType w:val="singleLevel"/>
    <w:tmpl w:val="FB555E97"/>
    <w:lvl w:ilvl="0">
      <w:start w:val="1"/>
      <w:numFmt w:val="chineseCounting"/>
      <w:suff w:val="space"/>
      <w:lvlText w:val="第%1章"/>
      <w:lvlJc w:val="left"/>
      <w:rPr>
        <w:rFonts w:hint="eastAsia"/>
      </w:rPr>
    </w:lvl>
  </w:abstractNum>
  <w:num w:numId="1" w16cid:durableId="1389501040">
    <w:abstractNumId w:val="1"/>
  </w:num>
  <w:num w:numId="2" w16cid:durableId="197186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MyNjMxNjNiOTcxYTMwNjFhZGNmMmUxN2YyNWE2NmQifQ=="/>
  </w:docVars>
  <w:rsids>
    <w:rsidRoot w:val="2D723BF7"/>
    <w:rsid w:val="009F1E9D"/>
    <w:rsid w:val="00FF5648"/>
    <w:rsid w:val="2D72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C5F2"/>
  <w15:docId w15:val="{9DEEADAF-8ABF-4B10-8B5D-DB990855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uiPriority w:val="1"/>
    <w:qFormat/>
    <w:pPr>
      <w:ind w:left="2842"/>
      <w:jc w:val="center"/>
      <w:outlineLvl w:val="0"/>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^ω^慧慧총명하다</dc:creator>
  <cp:lastModifiedBy>泽茜 张</cp:lastModifiedBy>
  <cp:revision>2</cp:revision>
  <dcterms:created xsi:type="dcterms:W3CDTF">2023-12-13T12:01:00Z</dcterms:created>
  <dcterms:modified xsi:type="dcterms:W3CDTF">2023-12-13T12:01:00Z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B4836A5C60134817A410D00E900BC8A4_11</vt:lpwstr>
  </property>
</Properties>
</file>