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86" w:rsidRDefault="00D94386" w:rsidP="00D94386">
      <w:pPr>
        <w:pStyle w:val="a5"/>
        <w:shd w:val="clear" w:color="auto" w:fill="FFFFFF"/>
        <w:spacing w:before="0" w:beforeAutospacing="0" w:after="0" w:afterAutospacing="0"/>
        <w:jc w:val="center"/>
        <w:rPr>
          <w:color w:val="333333"/>
        </w:rPr>
      </w:pPr>
      <w:r>
        <w:rPr>
          <w:rFonts w:hint="eastAsia"/>
          <w:b/>
          <w:bCs/>
          <w:color w:val="333399"/>
        </w:rPr>
        <w:t>教育部关于一流本科课程建设的实施意见</w:t>
      </w:r>
      <w:r>
        <w:rPr>
          <w:rFonts w:hint="eastAsia"/>
          <w:b/>
          <w:bCs/>
          <w:color w:val="333399"/>
        </w:rPr>
        <w:br/>
      </w:r>
      <w:proofErr w:type="gramStart"/>
      <w:r>
        <w:rPr>
          <w:rFonts w:ascii="楷体" w:eastAsia="楷体" w:hAnsi="楷体" w:hint="eastAsia"/>
          <w:color w:val="333399"/>
        </w:rPr>
        <w:t>教高〔2019〕</w:t>
      </w:r>
      <w:proofErr w:type="gramEnd"/>
      <w:r>
        <w:rPr>
          <w:rFonts w:ascii="楷体" w:eastAsia="楷体" w:hAnsi="楷体" w:hint="eastAsia"/>
          <w:color w:val="333399"/>
        </w:rPr>
        <w:t>8号</w:t>
      </w:r>
    </w:p>
    <w:p w:rsidR="00D94386" w:rsidRDefault="00D94386" w:rsidP="00D94386">
      <w:pPr>
        <w:pStyle w:val="a5"/>
        <w:shd w:val="clear" w:color="auto" w:fill="FFFFFF"/>
        <w:spacing w:before="225" w:beforeAutospacing="0" w:after="0" w:afterAutospacing="0"/>
        <w:rPr>
          <w:rFonts w:hint="eastAsia"/>
          <w:color w:val="333333"/>
        </w:rPr>
      </w:pPr>
      <w:r>
        <w:rPr>
          <w:rFonts w:hint="eastAsia"/>
          <w:color w:val="333333"/>
        </w:rPr>
        <w:t>各省、自治区、直辖市教育厅（教委），新疆生产建设兵团教育局，有关部门（单位）教育司（局），部属各高等学校、部省合建各高等学校：</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课程是人才培养的核心要素，课程质量直接决定人才培养质量。为贯彻落</w:t>
      </w:r>
      <w:proofErr w:type="gramStart"/>
      <w:r>
        <w:rPr>
          <w:rFonts w:hint="eastAsia"/>
          <w:color w:val="333333"/>
        </w:rPr>
        <w:t>实习近</w:t>
      </w:r>
      <w:proofErr w:type="gramEnd"/>
      <w:r>
        <w:rPr>
          <w:rFonts w:hint="eastAsia"/>
          <w:color w:val="333333"/>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一、总体要求</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（一）指导思想</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以习近平新时代中国特色社会主义思想为指导，贯彻落实党的十九大精神，落实立德树人根本任务，把立德</w:t>
      </w:r>
      <w:proofErr w:type="gramStart"/>
      <w:r>
        <w:rPr>
          <w:rFonts w:hint="eastAsia"/>
          <w:color w:val="333333"/>
        </w:rPr>
        <w:t>树人成效</w:t>
      </w:r>
      <w:proofErr w:type="gramEnd"/>
      <w:r>
        <w:rPr>
          <w:rFonts w:hint="eastAsia"/>
          <w:color w:val="333333"/>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（二）总体目标</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（三）基本原则</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——坚持分类建设。依据高校办学定位和人才培养目标定位，建设适应创新型、复合型、应用型人才培养需要的一流本科课程，实现不同类型高校一流本科课程建设全覆盖。</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——坚持扶强扶特。着力引导“双一流”建设高校、部省合建高校发挥引领示范作用，重点打造一批高水平课程，为卓越拔尖人才培养提供有力支撑。重点支持已有建设基础、取得明显教学成效的课程，</w:t>
      </w:r>
      <w:proofErr w:type="gramStart"/>
      <w:r>
        <w:rPr>
          <w:rFonts w:hint="eastAsia"/>
          <w:color w:val="333333"/>
        </w:rPr>
        <w:t>让优的</w:t>
      </w:r>
      <w:proofErr w:type="gramEnd"/>
      <w:r>
        <w:rPr>
          <w:rFonts w:hint="eastAsia"/>
          <w:color w:val="333333"/>
        </w:rPr>
        <w:t>更优、强的更强。重视特色课程建设，实现一流本科课程多样化。</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提升高阶性。课程目标坚持知识、能力、素质有机融合，培养学生解决复杂问题的综合能力和高级思维。课程内容强调广度和深度，突破习惯性认知模式，培养学生深度分析、大胆质疑、勇于创新的精神和能力。</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lastRenderedPageBreak/>
        <w:t>——突出创新性。教学内容体现前沿性与时代性，及时将学术研究、科技发展前沿成果引入课程。教学方法体现先进性与互动性，大力推进现代信息技术与教学深度融合，积极引导学生进行探究式与个性化学习。</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增加挑战度。课程设计增加研究性、创新性、综合性内容，加大学生学习投入，科学“增负”，让学生体验“跳一跳才能够得着”的学习挑战。严格考核考试评价，增强学生经过刻苦学习收获能力和素质提高的成就感。</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二、建设内容</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Pr>
          <w:rFonts w:hint="eastAsia"/>
          <w:color w:val="333333"/>
        </w:rPr>
        <w:t>课程思政的</w:t>
      </w:r>
      <w:proofErr w:type="gramEnd"/>
      <w:r>
        <w:rPr>
          <w:rFonts w:hint="eastAsia"/>
          <w:color w:val="333333"/>
        </w:rPr>
        <w:t>理念形成广泛共识，构建全员全程全方位育人大格局。确立学生中心、产出导向、持续改进的理念，提升课程的高阶性，突出课程的创新性，增加课程的挑战度。</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Pr>
          <w:rFonts w:hint="eastAsia"/>
          <w:color w:val="333333"/>
        </w:rPr>
        <w:t>学习全</w:t>
      </w:r>
      <w:proofErr w:type="gramEnd"/>
      <w:r>
        <w:rPr>
          <w:rFonts w:hint="eastAsia"/>
          <w:color w:val="333333"/>
        </w:rPr>
        <w:t>覆盖，推动教师培训常态化，将培训学分作为教师资格定期注册、教师考核的必备条件。</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Pr>
          <w:rFonts w:hint="eastAsia"/>
          <w:color w:val="333333"/>
        </w:rPr>
        <w:t>学模式</w:t>
      </w:r>
      <w:proofErr w:type="gramEnd"/>
      <w:r>
        <w:rPr>
          <w:rFonts w:hint="eastAsia"/>
          <w:color w:val="333333"/>
        </w:rPr>
        <w:t>创新的问题，杜绝信息技术应用的简单化、形式化。强化师生互动、生生互动，解决好创新性、批判性思维培养的问题，杜绝教师满堂灌、学生被动听的现象。</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w:t>
      </w:r>
      <w:r>
        <w:rPr>
          <w:rFonts w:hint="eastAsia"/>
          <w:color w:val="333333"/>
        </w:rPr>
        <w:lastRenderedPageBreak/>
        <w:t>价，提升课程学习的挑战性。“双一流”建设高校、部省合建高校要扩大学生课程学习选择面，强化课程难度与挑战度。</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三、实施一流本科</w:t>
      </w:r>
      <w:proofErr w:type="gramStart"/>
      <w:r>
        <w:rPr>
          <w:rFonts w:hint="eastAsia"/>
          <w:b/>
          <w:bCs/>
          <w:color w:val="333333"/>
        </w:rPr>
        <w:t>课程双万</w:t>
      </w:r>
      <w:proofErr w:type="gramEnd"/>
      <w:r>
        <w:rPr>
          <w:rFonts w:hint="eastAsia"/>
          <w:b/>
          <w:bCs/>
          <w:color w:val="333333"/>
        </w:rPr>
        <w:t>计划</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Pr>
          <w:rFonts w:hint="eastAsia"/>
          <w:color w:val="333333"/>
        </w:rPr>
        <w:t>因校制宜</w:t>
      </w:r>
      <w:proofErr w:type="gramEnd"/>
      <w:r>
        <w:rPr>
          <w:rFonts w:hint="eastAsia"/>
          <w:color w:val="333333"/>
        </w:rPr>
        <w:t>、</w:t>
      </w:r>
      <w:proofErr w:type="gramStart"/>
      <w:r>
        <w:rPr>
          <w:rFonts w:hint="eastAsia"/>
          <w:color w:val="333333"/>
        </w:rPr>
        <w:t>因课制宜建设</w:t>
      </w:r>
      <w:proofErr w:type="gramEnd"/>
      <w:r>
        <w:rPr>
          <w:rFonts w:hint="eastAsia"/>
          <w:color w:val="333333"/>
        </w:rPr>
        <w:t>省级一流本科课程，并报我部备案。</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四、组织管理</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（一）教育部负责统筹指导一流本科课程建设工作，组织有关专家和机构研究制定一流本科课程建设、应用与管理的相关标准规范。公布国家级一流本科课程推荐认定结果。</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（四）高等学校教学指导委员会要加强课程建设理论研究和分类指导，组织制订相关专业一流本科课程建设指南，引导高校汇聚优秀教师联合建设课程群，共享优质课程资源。</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（五）课程服务平台承担一流本科课程服务和数据安全保障的主体责任，配合开展课程审查和线上教学活动。要不断更新并提升技术和数据服务水平，监控和打击不良学习行为。加强课程平台间的交流与合作。</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lastRenderedPageBreak/>
        <w:t>（六）中央部门所属高校统筹利用“中央高校教育教学改革专项”等各类资源支持一流本科课程建设。地方高校统筹地方财政高等教育资金和中央支持地方高校改革发展资金支持一流本科课程建设。</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附件：“双万计划”国家级一流本科课程推荐认定办法</w:t>
      </w:r>
    </w:p>
    <w:p w:rsidR="00D94386" w:rsidRDefault="00D94386" w:rsidP="00D94386">
      <w:pPr>
        <w:pStyle w:val="a5"/>
        <w:shd w:val="clear" w:color="auto" w:fill="FFFFFF"/>
        <w:spacing w:before="0" w:beforeAutospacing="0" w:after="0" w:afterAutospacing="0"/>
        <w:jc w:val="right"/>
        <w:rPr>
          <w:rFonts w:hint="eastAsia"/>
          <w:color w:val="333333"/>
        </w:rPr>
      </w:pPr>
      <w:r>
        <w:rPr>
          <w:rFonts w:hint="eastAsia"/>
          <w:color w:val="333333"/>
        </w:rPr>
        <w:t>教育部</w:t>
      </w:r>
      <w:r>
        <w:rPr>
          <w:rFonts w:hint="eastAsia"/>
          <w:color w:val="333333"/>
        </w:rPr>
        <w:br/>
        <w:t>2019年10月24日</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附件</w:t>
      </w:r>
    </w:p>
    <w:p w:rsidR="00D94386" w:rsidRDefault="00D94386" w:rsidP="00D94386">
      <w:pPr>
        <w:pStyle w:val="a5"/>
        <w:shd w:val="clear" w:color="auto" w:fill="FFFFFF"/>
        <w:spacing w:before="0" w:beforeAutospacing="0" w:after="0" w:afterAutospacing="0"/>
        <w:jc w:val="center"/>
        <w:rPr>
          <w:rFonts w:hint="eastAsia"/>
          <w:color w:val="333333"/>
        </w:rPr>
      </w:pPr>
      <w:r>
        <w:rPr>
          <w:rFonts w:hint="eastAsia"/>
          <w:b/>
          <w:bCs/>
          <w:color w:val="333399"/>
        </w:rPr>
        <w:t>“双万计划”国家级一流本科课程</w:t>
      </w:r>
      <w:r>
        <w:rPr>
          <w:rFonts w:hint="eastAsia"/>
          <w:b/>
          <w:bCs/>
          <w:color w:val="333399"/>
        </w:rPr>
        <w:br/>
        <w:t>推荐认定办法</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一、推荐范围</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普通本科高校纳入人才培养方案且设置学分的本科课程均可推荐，包括思想政治理论课、公共基础课、专业基础课、专业课以及</w:t>
      </w:r>
      <w:proofErr w:type="gramStart"/>
      <w:r>
        <w:rPr>
          <w:rFonts w:hint="eastAsia"/>
          <w:color w:val="333333"/>
        </w:rPr>
        <w:t>通识课等</w:t>
      </w:r>
      <w:proofErr w:type="gramEnd"/>
      <w:r>
        <w:rPr>
          <w:rFonts w:hint="eastAsia"/>
          <w:color w:val="333333"/>
        </w:rPr>
        <w:t>独立设置的本科理论课程、实验课程和社会实践课程等。</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二、推荐类型与计划</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（一）线上一流课程。即国家精品在线开放课程，突出优质、开放、共享，打造</w:t>
      </w:r>
      <w:proofErr w:type="gramStart"/>
      <w:r>
        <w:rPr>
          <w:rFonts w:hint="eastAsia"/>
          <w:color w:val="333333"/>
        </w:rPr>
        <w:t>中国慕课品牌</w:t>
      </w:r>
      <w:proofErr w:type="gramEnd"/>
      <w:r>
        <w:rPr>
          <w:rFonts w:hint="eastAsia"/>
          <w:color w:val="333333"/>
        </w:rPr>
        <w:t>。完成4000门左右国家精品在线开放课程认定，构建内容更加丰富、结构更加合理、类别更加全面的国家级</w:t>
      </w:r>
      <w:proofErr w:type="gramStart"/>
      <w:r>
        <w:rPr>
          <w:rFonts w:hint="eastAsia"/>
          <w:color w:val="333333"/>
        </w:rPr>
        <w:t>精品慕课体系</w:t>
      </w:r>
      <w:proofErr w:type="gramEnd"/>
      <w:r>
        <w:rPr>
          <w:rFonts w:hint="eastAsia"/>
          <w:color w:val="333333"/>
        </w:rPr>
        <w:t>。</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三、推荐条件</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lastRenderedPageBreak/>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（一）教学理念先进。坚持立德树人，体现以学生发展为中心，致力于开启学生内在潜力和学习动力，注重学生德智体美劳全面发展。</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（三）课程目标有效支撑培养目标达成。课程目标符合学校办学定位和人才培养目标，注重知识、能力、素质培养。</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（四）课程教学设计科学合理。围绕目标达成、教学内容、组织实施和多元评价需求进行整体规划，教学策略、教学方法、教学过程、教学评价等设计合理。</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（六）教学组织与实施突出学生中心地位。根据学生认知规律和接受特点，创新教与学模式，因材施教，促进师生之间、学生之间的交流互动、资源共享、知识生成，教学反馈及时，教学效果显著。</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（七）课程管理与评价科学且可测量。教师备课要求明确，学生学习管理严格。针对教学目标、教学内容、教学组织等采用多元化考核评价，过程可回溯，诊断改进积极有效。教学过程材料完整，可借鉴可监督。</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四、推荐方式</w:t>
      </w:r>
    </w:p>
    <w:p w:rsidR="00D94386" w:rsidRDefault="00D94386" w:rsidP="00D94386">
      <w:pPr>
        <w:pStyle w:val="a5"/>
        <w:shd w:val="clear" w:color="auto" w:fill="FFFFFF"/>
        <w:spacing w:before="225" w:beforeAutospacing="0" w:after="0" w:afterAutospacing="0"/>
        <w:ind w:firstLine="480"/>
        <w:rPr>
          <w:rFonts w:hint="eastAsia"/>
          <w:color w:val="333333"/>
        </w:rPr>
      </w:pPr>
      <w:proofErr w:type="gramStart"/>
      <w:r>
        <w:rPr>
          <w:rFonts w:hint="eastAsia"/>
          <w:color w:val="333333"/>
        </w:rPr>
        <w:t>除线上</w:t>
      </w:r>
      <w:proofErr w:type="gramEnd"/>
      <w:r>
        <w:rPr>
          <w:rFonts w:hint="eastAsia"/>
          <w:color w:val="333333"/>
        </w:rPr>
        <w:t>一流课程、虚拟仿真实验教学一流课程继续按有关文件实施外，线下一流课程、线上线下混合式一流课程和社会实践一流课程采用以下推荐方式。</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（一）推荐总额</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教育部按照国家级线下一流课程、线上线下混合式一流课程和社会实践一流课程三年计划总数确定推荐总额，分别下达至中央部门所属高校和各省级教育行政部门。</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（二）分赛道推荐</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按照中央部门所属高校、地方高校的办学定位和培养目标特点分赛道推荐，名额分列。部省合建高校推荐课程纳入中央部门所属高校赛道。</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（三）推荐方式</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lastRenderedPageBreak/>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（四）推荐材料要求</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课程团队须提交申报书、时长10分钟内的说课视频（包括教学理念、课程设计、课程实施、改革成效等）和其他佐证材料。</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五、认定方式</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教育部分年度组织专家对推荐课程进行认定，经公示后向社会发布。对课程团队成员存在师德师风问题、学术不端问题、五年内出现过重大教学事故，课程内容存在思想性科学性问题的，实行一票否决。</w:t>
      </w:r>
    </w:p>
    <w:p w:rsidR="00D94386" w:rsidRDefault="00D94386" w:rsidP="00D94386">
      <w:pPr>
        <w:pStyle w:val="a5"/>
        <w:shd w:val="clear" w:color="auto" w:fill="FFFFFF"/>
        <w:spacing w:before="0" w:beforeAutospacing="0" w:after="0" w:afterAutospacing="0"/>
        <w:ind w:firstLine="480"/>
        <w:rPr>
          <w:rFonts w:hint="eastAsia"/>
          <w:color w:val="333333"/>
        </w:rPr>
      </w:pPr>
      <w:r>
        <w:rPr>
          <w:rFonts w:hint="eastAsia"/>
          <w:b/>
          <w:bCs/>
          <w:color w:val="333333"/>
        </w:rPr>
        <w:t>六、认定课程管理</w:t>
      </w:r>
    </w:p>
    <w:p w:rsidR="00D94386" w:rsidRDefault="00D94386" w:rsidP="00D94386">
      <w:pPr>
        <w:pStyle w:val="a5"/>
        <w:shd w:val="clear" w:color="auto" w:fill="FFFFFF"/>
        <w:spacing w:before="225" w:beforeAutospacing="0" w:after="0" w:afterAutospacing="0"/>
        <w:ind w:firstLine="480"/>
        <w:rPr>
          <w:rFonts w:hint="eastAsia"/>
          <w:color w:val="333333"/>
        </w:rPr>
      </w:pPr>
      <w:r>
        <w:rPr>
          <w:rFonts w:hint="eastAsia"/>
          <w:color w:val="333333"/>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E05767" w:rsidRPr="00D94386" w:rsidRDefault="00E05767">
      <w:bookmarkStart w:id="0" w:name="_GoBack"/>
      <w:bookmarkEnd w:id="0"/>
    </w:p>
    <w:sectPr w:rsidR="00E05767" w:rsidRPr="00D943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3C" w:rsidRDefault="00783A3C" w:rsidP="00D94386">
      <w:r>
        <w:separator/>
      </w:r>
    </w:p>
  </w:endnote>
  <w:endnote w:type="continuationSeparator" w:id="0">
    <w:p w:rsidR="00783A3C" w:rsidRDefault="00783A3C" w:rsidP="00D9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3C" w:rsidRDefault="00783A3C" w:rsidP="00D94386">
      <w:r>
        <w:separator/>
      </w:r>
    </w:p>
  </w:footnote>
  <w:footnote w:type="continuationSeparator" w:id="0">
    <w:p w:rsidR="00783A3C" w:rsidRDefault="00783A3C" w:rsidP="00D9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5D"/>
    <w:rsid w:val="0012355D"/>
    <w:rsid w:val="00783A3C"/>
    <w:rsid w:val="00D94386"/>
    <w:rsid w:val="00E05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386"/>
    <w:rPr>
      <w:sz w:val="18"/>
      <w:szCs w:val="18"/>
    </w:rPr>
  </w:style>
  <w:style w:type="paragraph" w:styleId="a4">
    <w:name w:val="footer"/>
    <w:basedOn w:val="a"/>
    <w:link w:val="Char0"/>
    <w:uiPriority w:val="99"/>
    <w:unhideWhenUsed/>
    <w:rsid w:val="00D94386"/>
    <w:pPr>
      <w:tabs>
        <w:tab w:val="center" w:pos="4153"/>
        <w:tab w:val="right" w:pos="8306"/>
      </w:tabs>
      <w:snapToGrid w:val="0"/>
      <w:jc w:val="left"/>
    </w:pPr>
    <w:rPr>
      <w:sz w:val="18"/>
      <w:szCs w:val="18"/>
    </w:rPr>
  </w:style>
  <w:style w:type="character" w:customStyle="1" w:styleId="Char0">
    <w:name w:val="页脚 Char"/>
    <w:basedOn w:val="a0"/>
    <w:link w:val="a4"/>
    <w:uiPriority w:val="99"/>
    <w:rsid w:val="00D94386"/>
    <w:rPr>
      <w:sz w:val="18"/>
      <w:szCs w:val="18"/>
    </w:rPr>
  </w:style>
  <w:style w:type="paragraph" w:styleId="a5">
    <w:name w:val="Normal (Web)"/>
    <w:basedOn w:val="a"/>
    <w:uiPriority w:val="99"/>
    <w:semiHidden/>
    <w:unhideWhenUsed/>
    <w:rsid w:val="00D9438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386"/>
    <w:rPr>
      <w:sz w:val="18"/>
      <w:szCs w:val="18"/>
    </w:rPr>
  </w:style>
  <w:style w:type="paragraph" w:styleId="a4">
    <w:name w:val="footer"/>
    <w:basedOn w:val="a"/>
    <w:link w:val="Char0"/>
    <w:uiPriority w:val="99"/>
    <w:unhideWhenUsed/>
    <w:rsid w:val="00D94386"/>
    <w:pPr>
      <w:tabs>
        <w:tab w:val="center" w:pos="4153"/>
        <w:tab w:val="right" w:pos="8306"/>
      </w:tabs>
      <w:snapToGrid w:val="0"/>
      <w:jc w:val="left"/>
    </w:pPr>
    <w:rPr>
      <w:sz w:val="18"/>
      <w:szCs w:val="18"/>
    </w:rPr>
  </w:style>
  <w:style w:type="character" w:customStyle="1" w:styleId="Char0">
    <w:name w:val="页脚 Char"/>
    <w:basedOn w:val="a0"/>
    <w:link w:val="a4"/>
    <w:uiPriority w:val="99"/>
    <w:rsid w:val="00D94386"/>
    <w:rPr>
      <w:sz w:val="18"/>
      <w:szCs w:val="18"/>
    </w:rPr>
  </w:style>
  <w:style w:type="paragraph" w:styleId="a5">
    <w:name w:val="Normal (Web)"/>
    <w:basedOn w:val="a"/>
    <w:uiPriority w:val="99"/>
    <w:semiHidden/>
    <w:unhideWhenUsed/>
    <w:rsid w:val="00D943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jwc06</dc:creator>
  <cp:keywords/>
  <dc:description/>
  <cp:lastModifiedBy>jwc06</cp:lastModifiedBy>
  <cp:revision>2</cp:revision>
  <dcterms:created xsi:type="dcterms:W3CDTF">2019-12-16T02:53:00Z</dcterms:created>
  <dcterms:modified xsi:type="dcterms:W3CDTF">2019-12-16T02:53:00Z</dcterms:modified>
</cp:coreProperties>
</file>